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Layout w:type="fixed"/>
        <w:tblLook w:val="04A0" w:firstRow="1" w:lastRow="0" w:firstColumn="1" w:lastColumn="0" w:noHBand="0" w:noVBand="1"/>
      </w:tblPr>
      <w:tblGrid>
        <w:gridCol w:w="8748"/>
      </w:tblGrid>
      <w:tr w:rsidR="006D6E29" w14:paraId="0A82535B" w14:textId="77777777">
        <w:tc>
          <w:tcPr>
            <w:tcW w:w="8748" w:type="dxa"/>
          </w:tcPr>
          <w:p w14:paraId="43939AF4" w14:textId="77777777" w:rsidR="006D6E29" w:rsidRDefault="00000000">
            <w:pPr>
              <w:spacing w:line="4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附件2</w:t>
            </w:r>
          </w:p>
          <w:p w14:paraId="10AC4B79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/>
                <w:sz w:val="28"/>
                <w:szCs w:val="28"/>
              </w:rPr>
            </w:pPr>
          </w:p>
          <w:p w14:paraId="3CD829B7" w14:textId="77777777" w:rsidR="006D6E29" w:rsidRDefault="00000000">
            <w:pPr>
              <w:spacing w:line="480" w:lineRule="exact"/>
              <w:contextualSpacing/>
              <w:jc w:val="center"/>
              <w:rPr>
                <w:rFonts w:asciiTheme="minorEastAsia" w:hAnsiTheme="minorEastAsia" w:cs="Times New Roman"/>
                <w:b/>
                <w:bCs/>
                <w:sz w:val="44"/>
                <w:szCs w:val="44"/>
                <w:lang w:val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44"/>
                <w:szCs w:val="44"/>
              </w:rPr>
              <w:t>中国</w:t>
            </w:r>
            <w:proofErr w:type="gramStart"/>
            <w:r>
              <w:rPr>
                <w:rFonts w:asciiTheme="minorEastAsia" w:hAnsiTheme="minorEastAsia" w:cs="Times New Roman" w:hint="eastAsia"/>
                <w:b/>
                <w:bCs/>
                <w:sz w:val="44"/>
                <w:szCs w:val="44"/>
              </w:rPr>
              <w:t>钨</w:t>
            </w:r>
            <w:proofErr w:type="gramEnd"/>
            <w:r>
              <w:rPr>
                <w:rFonts w:asciiTheme="minorEastAsia" w:hAnsiTheme="minorEastAsia" w:cs="Times New Roman" w:hint="eastAsia"/>
                <w:b/>
                <w:bCs/>
                <w:sz w:val="44"/>
                <w:szCs w:val="44"/>
              </w:rPr>
              <w:t>工业装备论坛</w:t>
            </w:r>
            <w:r>
              <w:rPr>
                <w:rFonts w:asciiTheme="minorEastAsia" w:hAnsiTheme="minorEastAsia" w:cs="Times New Roman" w:hint="eastAsia"/>
                <w:b/>
                <w:bCs/>
                <w:sz w:val="44"/>
                <w:szCs w:val="44"/>
                <w:lang w:val="zh-CN"/>
              </w:rPr>
              <w:t>合作协议书</w:t>
            </w:r>
          </w:p>
          <w:p w14:paraId="4BC51344" w14:textId="77777777" w:rsidR="006D6E29" w:rsidRDefault="006D6E29">
            <w:pPr>
              <w:spacing w:line="480" w:lineRule="exact"/>
              <w:contextualSpacing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val="zh-CN"/>
              </w:rPr>
            </w:pPr>
          </w:p>
          <w:p w14:paraId="628103F9" w14:textId="77777777" w:rsidR="006D6E29" w:rsidRDefault="006D6E29">
            <w:pPr>
              <w:spacing w:line="480" w:lineRule="exact"/>
              <w:ind w:right="240"/>
              <w:contextualSpacing/>
              <w:jc w:val="right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</w:tc>
      </w:tr>
      <w:tr w:rsidR="006D6E29" w14:paraId="15D334D2" w14:textId="77777777">
        <w:trPr>
          <w:trHeight w:val="90"/>
        </w:trPr>
        <w:tc>
          <w:tcPr>
            <w:tcW w:w="8748" w:type="dxa"/>
          </w:tcPr>
          <w:p w14:paraId="44C4931D" w14:textId="77777777" w:rsidR="006D6E29" w:rsidRDefault="00000000">
            <w:pPr>
              <w:spacing w:line="480" w:lineRule="exact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甲方：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中国钨业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协会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             乙方：</w:t>
            </w:r>
          </w:p>
          <w:p w14:paraId="444C9D32" w14:textId="77777777" w:rsidR="006D6E29" w:rsidRDefault="00000000">
            <w:pPr>
              <w:spacing w:line="480" w:lineRule="exact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地址：北京市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复兴路乙12号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22室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地址：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  <w:p w14:paraId="4A3762F3" w14:textId="77777777" w:rsidR="006D6E29" w:rsidRDefault="00000000">
            <w:pPr>
              <w:tabs>
                <w:tab w:val="left" w:pos="4253"/>
              </w:tabs>
              <w:spacing w:line="480" w:lineRule="exact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电话：010-63971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503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                    电话：</w:t>
            </w: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  <w:p w14:paraId="49DBF1AC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</w:tr>
      <w:tr w:rsidR="006D6E29" w14:paraId="07743A73" w14:textId="77777777">
        <w:trPr>
          <w:trHeight w:val="3403"/>
        </w:trPr>
        <w:tc>
          <w:tcPr>
            <w:tcW w:w="8748" w:type="dxa"/>
          </w:tcPr>
          <w:p w14:paraId="629E0DE4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6487C71B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甲、乙双方本着合作双赢、共同发展的合作原则，经过友好协商，就“中国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钨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工业装备论坛</w:t>
            </w:r>
            <w:r>
              <w:rPr>
                <w:rFonts w:ascii="仿宋" w:eastAsia="仿宋" w:hAnsi="仿宋" w:cs="Times New Roman" w:hint="eastAsia"/>
                <w:bCs/>
                <w:color w:val="000000"/>
                <w:sz w:val="24"/>
                <w:szCs w:val="24"/>
              </w:rPr>
              <w:t>”（以下简称 “论坛”）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合作事宜达成如下协议：</w:t>
            </w:r>
          </w:p>
          <w:p w14:paraId="47EE4A7F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1BACD55D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一、论坛安排</w:t>
            </w:r>
          </w:p>
          <w:p w14:paraId="5082017D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主办单位：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中国钨业协会</w:t>
            </w:r>
            <w:proofErr w:type="gramEnd"/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（协议甲方）</w:t>
            </w:r>
          </w:p>
          <w:p w14:paraId="267FF4CC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时间：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202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2年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日-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26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  <w:p w14:paraId="15DF0E87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地点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：福建厦门</w:t>
            </w:r>
          </w:p>
          <w:p w14:paraId="293D1168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26D19DBF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二、乙方通过甲方专家组遴选为论坛主题报告单位，甲方邀请乙方参加本次论坛，并为乙方提供交流展示平台。</w:t>
            </w:r>
          </w:p>
          <w:p w14:paraId="529D6F7E" w14:textId="77777777" w:rsidR="006D6E29" w:rsidRDefault="00000000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乙方冠名“支持单位”，在论坛会场、论坛材料、论坛宣传通讯稿等媒介展示单位LOGO及名称。</w:t>
            </w:r>
          </w:p>
          <w:p w14:paraId="7CCB1D12" w14:textId="77777777" w:rsidR="006D6E29" w:rsidRDefault="00000000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会场为乙方提供资料展台或门型展架等单位展示区域，乙方自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带材料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或于8月3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日前提供8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*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1800mm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尺寸设计成品文件，甲方负责制作。</w:t>
            </w:r>
          </w:p>
          <w:p w14:paraId="172735C0" w14:textId="77777777" w:rsidR="006D6E29" w:rsidRDefault="00000000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赠送乙方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页A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宣传彩页汇编到《钨工业装备/工器具/分析检测/仪器仪表供应商名录》，乙方于8月3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日前提供设计成品文件 (设计尺寸216*291mm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)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14:paraId="5645C41E" w14:textId="77777777" w:rsidR="006D6E29" w:rsidRDefault="00000000">
            <w:pPr>
              <w:pStyle w:val="a9"/>
              <w:numPr>
                <w:ilvl w:val="0"/>
                <w:numId w:val="3"/>
              </w:numPr>
              <w:spacing w:line="480" w:lineRule="exact"/>
              <w:ind w:firstLineChars="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乙方享有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名免会务费参会名额。</w:t>
            </w:r>
          </w:p>
          <w:p w14:paraId="4D8183AC" w14:textId="77777777" w:rsidR="006D6E29" w:rsidRDefault="00000000">
            <w:pPr>
              <w:spacing w:line="480" w:lineRule="exact"/>
              <w:ind w:firstLineChars="200" w:firstLine="480"/>
              <w:outlineLvl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乙方</w:t>
            </w:r>
            <w:r>
              <w:rPr>
                <w:rFonts w:ascii="仿宋" w:eastAsia="仿宋" w:hAnsi="仿宋" w:cstheme="minorEastAsia" w:hint="eastAsia"/>
                <w:sz w:val="24"/>
                <w:szCs w:val="24"/>
                <w:lang w:eastAsia="zh-Hans"/>
              </w:rPr>
              <w:t>享有以上服务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cstheme="minorEastAsia" w:hint="eastAsia"/>
                <w:sz w:val="24"/>
                <w:szCs w:val="24"/>
                <w:lang w:eastAsia="zh-Hans"/>
              </w:rPr>
              <w:t>应遵循甲方的整体会议安排</w:t>
            </w:r>
            <w:r>
              <w:rPr>
                <w:rFonts w:ascii="仿宋" w:eastAsia="仿宋" w:hAnsi="仿宋" w:cstheme="minorEastAsia"/>
                <w:sz w:val="24"/>
                <w:szCs w:val="24"/>
                <w:lang w:eastAsia="zh-Hans"/>
              </w:rPr>
              <w:t>，</w:t>
            </w:r>
            <w:r>
              <w:rPr>
                <w:rFonts w:ascii="仿宋" w:eastAsia="仿宋" w:hAnsi="仿宋" w:cstheme="minorEastAsia" w:hint="eastAsia"/>
                <w:sz w:val="24"/>
                <w:szCs w:val="24"/>
                <w:lang w:eastAsia="zh-Hans"/>
              </w:rPr>
              <w:t>且乙方应</w:t>
            </w: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保证其向甲方提供资料信息的真实性、合法性，并对所提供材料引起的一切责任，由乙方承担。</w:t>
            </w:r>
          </w:p>
          <w:p w14:paraId="7CA52FFA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三、乙方向论坛的召开提供必要的经费支持，同意在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30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日前支付协议项下全部款项至甲方账户，协议金额为人民币伍万元整（￥50,000.00元）。</w:t>
            </w:r>
          </w:p>
          <w:p w14:paraId="682E897F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账户名称：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中国钨业协会</w:t>
            </w:r>
            <w:proofErr w:type="gramEnd"/>
          </w:p>
          <w:p w14:paraId="5C5DBAC1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开 户 行：中国工商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银行北京会城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门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支行</w:t>
            </w:r>
          </w:p>
          <w:p w14:paraId="12D2745A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号：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0200041409020601258</w:t>
            </w:r>
          </w:p>
          <w:p w14:paraId="2EC66C4D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纳税人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识别号：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1100000491018044N</w:t>
            </w:r>
          </w:p>
          <w:p w14:paraId="0D358404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9165037" w14:textId="77777777" w:rsidR="006D6E29" w:rsidRDefault="00000000">
            <w:pPr>
              <w:pStyle w:val="a9"/>
              <w:numPr>
                <w:ilvl w:val="0"/>
                <w:numId w:val="4"/>
              </w:numPr>
              <w:spacing w:line="480" w:lineRule="exact"/>
              <w:ind w:firstLineChars="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甲方向乙方开具全额增值税发票（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发票项目：会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务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费）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14:paraId="481021C0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DEB9F70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五、对本协议未尽事宜，双方本着友好合作、互利互惠的原则另行协商解决。如因包括疫情在内的不可抗力因素影响，本次会议出现延期或取消，由双方就合作事宜的变更或本协议的解除另行协商解决，不构成本协议项下的违约情形。</w:t>
            </w:r>
          </w:p>
          <w:p w14:paraId="4350599D" w14:textId="77777777" w:rsidR="006D6E29" w:rsidRDefault="006D6E29">
            <w:pPr>
              <w:numPr>
                <w:ilvl w:val="255"/>
                <w:numId w:val="0"/>
              </w:num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C8AB246" w14:textId="77777777" w:rsidR="006D6E29" w:rsidRDefault="00000000">
            <w:pPr>
              <w:spacing w:line="480" w:lineRule="exact"/>
              <w:ind w:firstLineChars="200" w:firstLine="480"/>
              <w:rPr>
                <w:rFonts w:ascii="仿宋" w:eastAsia="仿宋" w:hAnsi="仿宋" w:cstheme="minorEastAsia"/>
                <w:sz w:val="24"/>
                <w:szCs w:val="24"/>
              </w:rPr>
            </w:pPr>
            <w:r>
              <w:rPr>
                <w:rFonts w:ascii="仿宋" w:eastAsia="仿宋" w:hAnsi="仿宋" w:cstheme="minorEastAsia" w:hint="eastAsia"/>
                <w:sz w:val="24"/>
                <w:szCs w:val="24"/>
              </w:rPr>
              <w:t>六、本协议适用中华人民共和国法律，履行过程中发生的争议及与本协议有关的任何争议，甲、乙双方应首先协商解决；协商不成的，任何一方均有权向乙方所在地有管辖权法院提起诉讼。</w:t>
            </w:r>
          </w:p>
          <w:p w14:paraId="6FE62A40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BEFDF25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七、本协议一式肆份，甲乙双方各执贰份，具有同等法律效力。</w:t>
            </w:r>
          </w:p>
          <w:p w14:paraId="6C507F0E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7273C96" w14:textId="77777777" w:rsidR="006D6E29" w:rsidRDefault="00000000">
            <w:pPr>
              <w:spacing w:line="480" w:lineRule="exact"/>
              <w:ind w:firstLineChars="200" w:firstLine="480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八、本协议自双方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eastAsia="zh-Hans"/>
              </w:rPr>
              <w:t>法定代表人或授权委托人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签字或盖章并盖公章之日起生效。</w:t>
            </w:r>
          </w:p>
          <w:p w14:paraId="674C341C" w14:textId="77777777" w:rsidR="006D6E29" w:rsidRDefault="00000000">
            <w:pPr>
              <w:spacing w:line="480" w:lineRule="exact"/>
              <w:contextualSpacing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eastAsia="zh-Hans"/>
              </w:rPr>
              <w:t>以下无正文</w:t>
            </w:r>
            <w:r>
              <w:rPr>
                <w:rFonts w:ascii="仿宋" w:eastAsia="仿宋" w:hAnsi="仿宋" w:cs="Times New Roman"/>
                <w:sz w:val="24"/>
                <w:szCs w:val="24"/>
                <w:lang w:eastAsia="zh-Hans"/>
              </w:rPr>
              <w:t>，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eastAsia="zh-Hans"/>
              </w:rPr>
              <w:t>为签章部分</w:t>
            </w:r>
            <w:r>
              <w:rPr>
                <w:rFonts w:ascii="仿宋" w:eastAsia="仿宋" w:hAnsi="仿宋" w:cs="Times New Roman"/>
                <w:sz w:val="24"/>
                <w:szCs w:val="24"/>
                <w:lang w:eastAsia="zh-Hans"/>
              </w:rPr>
              <w:t>）</w:t>
            </w:r>
          </w:p>
          <w:p w14:paraId="71780C68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580E3C0" w14:textId="77777777" w:rsidR="006D6E29" w:rsidRDefault="00000000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甲方：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中国钨业协会</w:t>
            </w:r>
            <w:proofErr w:type="gramEnd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乙方：</w:t>
            </w:r>
          </w:p>
          <w:p w14:paraId="5CADFADD" w14:textId="77777777" w:rsidR="006D6E29" w:rsidRDefault="00000000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法定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代表人或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授权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委托人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（签字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）：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法定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代表人或授权委托人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（签字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）：</w:t>
            </w:r>
          </w:p>
          <w:p w14:paraId="197DE061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D15B8E4" w14:textId="77777777" w:rsidR="006D6E29" w:rsidRDefault="006D6E29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562B987" w14:textId="77777777" w:rsidR="006D6E29" w:rsidRDefault="00000000">
            <w:pPr>
              <w:spacing w:line="480" w:lineRule="exact"/>
              <w:contextualSpacing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日期：2022年 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日                      日期：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202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2年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日</w:t>
            </w:r>
          </w:p>
        </w:tc>
      </w:tr>
    </w:tbl>
    <w:p w14:paraId="10F30F6B" w14:textId="77777777" w:rsidR="006D6E29" w:rsidRDefault="006D6E29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6D6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28B9" w14:textId="77777777" w:rsidR="007A582D" w:rsidRDefault="007A582D" w:rsidP="00850FFA">
      <w:r>
        <w:separator/>
      </w:r>
    </w:p>
  </w:endnote>
  <w:endnote w:type="continuationSeparator" w:id="0">
    <w:p w14:paraId="27B6B89E" w14:textId="77777777" w:rsidR="007A582D" w:rsidRDefault="007A582D" w:rsidP="0085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6346" w14:textId="77777777" w:rsidR="007A582D" w:rsidRDefault="007A582D" w:rsidP="00850FFA">
      <w:r>
        <w:separator/>
      </w:r>
    </w:p>
  </w:footnote>
  <w:footnote w:type="continuationSeparator" w:id="0">
    <w:p w14:paraId="745241A3" w14:textId="77777777" w:rsidR="007A582D" w:rsidRDefault="007A582D" w:rsidP="00850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8D180"/>
    <w:multiLevelType w:val="multilevel"/>
    <w:tmpl w:val="B308D180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i w:val="0"/>
        <w:iCs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33784F8D"/>
    <w:multiLevelType w:val="multilevel"/>
    <w:tmpl w:val="33784F8D"/>
    <w:lvl w:ilvl="0">
      <w:start w:val="1"/>
      <w:numFmt w:val="chineseCountingThousand"/>
      <w:suff w:val="space"/>
      <w:lvlText w:val="(%1)"/>
      <w:lvlJc w:val="left"/>
      <w:pPr>
        <w:ind w:left="0" w:firstLine="567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5907FA"/>
    <w:multiLevelType w:val="multilevel"/>
    <w:tmpl w:val="555907FA"/>
    <w:lvl w:ilvl="0">
      <w:start w:val="1"/>
      <w:numFmt w:val="chineseCountingThousand"/>
      <w:suff w:val="nothing"/>
      <w:lvlText w:val="%1、"/>
      <w:lvlJc w:val="left"/>
      <w:pPr>
        <w:ind w:left="840" w:hanging="279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67CF3640"/>
    <w:multiLevelType w:val="multilevel"/>
    <w:tmpl w:val="67CF3640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4437DD"/>
    <w:multiLevelType w:val="multilevel"/>
    <w:tmpl w:val="774437DD"/>
    <w:lvl w:ilvl="0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 w16cid:durableId="1907564715">
    <w:abstractNumId w:val="2"/>
  </w:num>
  <w:num w:numId="2" w16cid:durableId="1963609706">
    <w:abstractNumId w:val="0"/>
  </w:num>
  <w:num w:numId="3" w16cid:durableId="1482118469">
    <w:abstractNumId w:val="1"/>
  </w:num>
  <w:num w:numId="4" w16cid:durableId="2056150891">
    <w:abstractNumId w:val="4"/>
  </w:num>
  <w:num w:numId="5" w16cid:durableId="143609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VmYjdmMzIzNDFlNTA0M2VmMTY0NDMzY2UwMGY4NDIifQ=="/>
  </w:docVars>
  <w:rsids>
    <w:rsidRoot w:val="0078482A"/>
    <w:rsid w:val="000055D1"/>
    <w:rsid w:val="000513F6"/>
    <w:rsid w:val="00064CB5"/>
    <w:rsid w:val="00065147"/>
    <w:rsid w:val="00083DE6"/>
    <w:rsid w:val="0019171C"/>
    <w:rsid w:val="001D4BFE"/>
    <w:rsid w:val="00203516"/>
    <w:rsid w:val="00216AB2"/>
    <w:rsid w:val="002257C5"/>
    <w:rsid w:val="002316D2"/>
    <w:rsid w:val="002C67EB"/>
    <w:rsid w:val="002F4EEB"/>
    <w:rsid w:val="00387F95"/>
    <w:rsid w:val="004229EC"/>
    <w:rsid w:val="00457A8F"/>
    <w:rsid w:val="00466545"/>
    <w:rsid w:val="004C3ADE"/>
    <w:rsid w:val="004F4970"/>
    <w:rsid w:val="004F7898"/>
    <w:rsid w:val="005A49CC"/>
    <w:rsid w:val="0062476F"/>
    <w:rsid w:val="00641FC6"/>
    <w:rsid w:val="006754FC"/>
    <w:rsid w:val="00695DBC"/>
    <w:rsid w:val="006A30D7"/>
    <w:rsid w:val="006C1089"/>
    <w:rsid w:val="006D6E29"/>
    <w:rsid w:val="0076601C"/>
    <w:rsid w:val="0078482A"/>
    <w:rsid w:val="00790145"/>
    <w:rsid w:val="007A582D"/>
    <w:rsid w:val="007B01F2"/>
    <w:rsid w:val="007D6C22"/>
    <w:rsid w:val="0081617E"/>
    <w:rsid w:val="00850FFA"/>
    <w:rsid w:val="00891F6A"/>
    <w:rsid w:val="008A6398"/>
    <w:rsid w:val="008D14E1"/>
    <w:rsid w:val="009742A4"/>
    <w:rsid w:val="009A149B"/>
    <w:rsid w:val="009B1F6C"/>
    <w:rsid w:val="00A57D33"/>
    <w:rsid w:val="00A65068"/>
    <w:rsid w:val="00AC5652"/>
    <w:rsid w:val="00B7128F"/>
    <w:rsid w:val="00BA0B90"/>
    <w:rsid w:val="00C12774"/>
    <w:rsid w:val="00C40267"/>
    <w:rsid w:val="00CB0BCA"/>
    <w:rsid w:val="00CB11CC"/>
    <w:rsid w:val="00CB570B"/>
    <w:rsid w:val="00CC6634"/>
    <w:rsid w:val="00D06626"/>
    <w:rsid w:val="00D069A9"/>
    <w:rsid w:val="00D07C3D"/>
    <w:rsid w:val="00D14D2F"/>
    <w:rsid w:val="00E139BC"/>
    <w:rsid w:val="00E42A4A"/>
    <w:rsid w:val="00E97602"/>
    <w:rsid w:val="00EB1702"/>
    <w:rsid w:val="00F02053"/>
    <w:rsid w:val="00F052F4"/>
    <w:rsid w:val="00F24098"/>
    <w:rsid w:val="00F765DA"/>
    <w:rsid w:val="00FC7DBE"/>
    <w:rsid w:val="024C2D4F"/>
    <w:rsid w:val="042518DB"/>
    <w:rsid w:val="279432A6"/>
    <w:rsid w:val="5F6225C8"/>
    <w:rsid w:val="6D811100"/>
    <w:rsid w:val="704201FA"/>
    <w:rsid w:val="70DB52E3"/>
    <w:rsid w:val="7B756869"/>
    <w:rsid w:val="7D3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04B6A"/>
  <w15:docId w15:val="{D48ABA85-0DD7-4902-8552-9EDAEF67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561</Words>
  <Characters>601</Characters>
  <Application>Microsoft Office Word</Application>
  <DocSecurity>0</DocSecurity>
  <Lines>46</Lines>
  <Paragraphs>29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zqquan</dc:creator>
  <cp:lastModifiedBy>T T</cp:lastModifiedBy>
  <cp:revision>29</cp:revision>
  <cp:lastPrinted>2022-08-05T06:31:00Z</cp:lastPrinted>
  <dcterms:created xsi:type="dcterms:W3CDTF">2022-06-30T15:30:00Z</dcterms:created>
  <dcterms:modified xsi:type="dcterms:W3CDTF">2022-08-05T07:41:00Z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02AE139C645E4A748FCBBA5B44850BCB</vt:lpwstr>
  </property>
</Properties>
</file>